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96" w:rsidRPr="00FB2301" w:rsidRDefault="00B97E96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臺北市立松山高級中學 109 學年度第一學期</w:t>
      </w:r>
    </w:p>
    <w:p w:rsidR="00B97E96" w:rsidRPr="00FB2301" w:rsidRDefault="00B97E96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高二選修生物</w:t>
      </w:r>
      <w:r w:rsidRPr="00FB2301">
        <w:rPr>
          <w:rFonts w:ascii="標楷體" w:eastAsia="標楷體" w:hAnsi="標楷體" w:cs="微軟正黑體" w:hint="eastAsia"/>
          <w:b/>
          <w:sz w:val="32"/>
          <w:szCs w:val="32"/>
        </w:rPr>
        <w:t>Ⅰ</w:t>
      </w:r>
      <w:r w:rsidRPr="00FB2301">
        <w:rPr>
          <w:rFonts w:ascii="標楷體" w:eastAsia="標楷體" w:hAnsi="標楷體"/>
          <w:b/>
          <w:sz w:val="32"/>
          <w:szCs w:val="32"/>
        </w:rPr>
        <w:t>(細胞與遺傳)</w:t>
      </w:r>
      <w:r>
        <w:rPr>
          <w:rFonts w:ascii="標楷體" w:eastAsia="標楷體" w:hAnsi="標楷體"/>
          <w:b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sz w:val="32"/>
          <w:szCs w:val="32"/>
        </w:rPr>
        <w:t>進度</w:t>
      </w:r>
      <w:r w:rsidRPr="00FB2301"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45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教學進度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開學週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1-1細胞的分子組成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1-2細胞的構造與功能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458" w:type="dxa"/>
          </w:tcPr>
          <w:p w:rsidR="00B97E96" w:rsidRPr="00B97E96" w:rsidRDefault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1-2細胞的構造與功能</w:t>
            </w:r>
          </w:p>
        </w:tc>
      </w:tr>
      <w:tr w:rsidR="00C17EB7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細胞的生命歷程</w:t>
            </w:r>
          </w:p>
        </w:tc>
      </w:tr>
      <w:tr w:rsidR="00C17EB7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2-1細胞的代謝作用</w:t>
            </w:r>
          </w:p>
        </w:tc>
      </w:tr>
      <w:tr w:rsidR="00C17EB7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2-2細胞的能量來源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2-3能量的來源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流轉與使用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3-1遺傳的染色體學說之驗證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3-1遺傳的染色體學說之驗證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3-2攜帶遺傳訊息的分子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3-2攜帶遺傳訊息的分子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DNA的結構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DNA複製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 基因的表現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基因表現的調控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</w:t>
            </w:r>
            <w:r>
              <w:rPr>
                <w:rFonts w:ascii="標楷體" w:eastAsia="標楷體" w:hAnsi="標楷體" w:hint="eastAsia"/>
              </w:rPr>
              <w:t>基因表現的調控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4-5 生物科技</w:t>
            </w:r>
            <w:bookmarkStart w:id="0" w:name="_GoBack"/>
            <w:bookmarkEnd w:id="0"/>
          </w:p>
        </w:tc>
      </w:tr>
      <w:tr w:rsidR="00C17EB7" w:rsidRPr="00B97E96" w:rsidTr="005E23A4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  <w:tr w:rsidR="00C17EB7" w:rsidRPr="00B97E96" w:rsidTr="005E23A4">
        <w:tc>
          <w:tcPr>
            <w:tcW w:w="183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</w:p>
        </w:tc>
      </w:tr>
    </w:tbl>
    <w:p w:rsidR="00B97E96" w:rsidRPr="00B97E96" w:rsidRDefault="00B97E96" w:rsidP="00B97E96"/>
    <w:p w:rsidR="00EA53F7" w:rsidRPr="00B97E96" w:rsidRDefault="00EA53F7"/>
    <w:sectPr w:rsidR="00EA53F7" w:rsidRPr="00B97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6"/>
    <w:rsid w:val="00B97E96"/>
    <w:rsid w:val="00C17EB7"/>
    <w:rsid w:val="00E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A1CB"/>
  <w15:chartTrackingRefBased/>
  <w15:docId w15:val="{B5EF0E27-CD7F-48DE-9514-3EB5ECC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2021-09-02T07:03:00Z</dcterms:created>
  <dcterms:modified xsi:type="dcterms:W3CDTF">2021-09-02T07:22:00Z</dcterms:modified>
</cp:coreProperties>
</file>